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October 30, 2026</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Arbor Realty Trust,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316" w:lineRule="exact"/>
        <w:rPr>
          <w:sz w:val="24"/>
          <w:szCs w:val="24"/>
          <w:color w:val="auto"/>
        </w:rPr>
      </w:pPr>
    </w:p>
    <w:tbl>
      <w:tblPr>
        <w:tblLayout w:type="fixed"/>
        <w:tblInd w:w="440" w:type="dxa"/>
        <w:tblCellMar>
          <w:top w:w="0" w:type="dxa"/>
          <w:left w:w="0" w:type="dxa"/>
          <w:bottom w:w="0" w:type="dxa"/>
          <w:right w:w="0" w:type="dxa"/>
        </w:tblCellMar>
      </w:tblPr>
      <w:tr>
        <w:trPr>
          <w:trHeight w:val="159"/>
        </w:trPr>
        <w:tc>
          <w:tcPr>
            <w:tcW w:w="392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3100" w:type="dxa"/>
            <w:vAlign w:val="bottom"/>
          </w:tcPr>
          <w:p>
            <w:pPr>
              <w:jc w:val="right"/>
              <w:ind w:right="1400"/>
              <w:spacing w:after="0"/>
              <w:rPr>
                <w:sz w:val="20"/>
                <w:szCs w:val="20"/>
                <w:color w:val="auto"/>
              </w:rPr>
            </w:pPr>
            <w:r>
              <w:rPr>
                <w:rFonts w:ascii="Times New Roman" w:cs="Times New Roman" w:eastAsia="Times New Roman" w:hAnsi="Times New Roman"/>
                <w:sz w:val="12"/>
                <w:szCs w:val="12"/>
                <w:b w:val="1"/>
                <w:bCs w:val="1"/>
                <w:color w:val="auto"/>
              </w:rPr>
              <w:t>001-32136</w:t>
            </w:r>
          </w:p>
        </w:tc>
        <w:tc>
          <w:tcPr>
            <w:tcW w:w="27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20-0057959</w:t>
            </w:r>
          </w:p>
        </w:tc>
      </w:tr>
      <w:tr>
        <w:trPr>
          <w:trHeight w:val="180"/>
        </w:trPr>
        <w:tc>
          <w:tcPr>
            <w:tcW w:w="3920" w:type="dxa"/>
            <w:vAlign w:val="bottom"/>
          </w:tcPr>
          <w:p>
            <w:pPr>
              <w:jc w:val="center"/>
              <w:ind w:right="6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1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rPr>
              <w:t>(Commission File Number)</w:t>
            </w:r>
          </w:p>
        </w:tc>
        <w:tc>
          <w:tcPr>
            <w:tcW w:w="272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78"/>
        </w:trPr>
        <w:tc>
          <w:tcPr>
            <w:tcW w:w="392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9"/>
              </w:rPr>
              <w:t>333 Earle Ovington Boulevard, Suite 900 Uniondale, New York</w:t>
            </w:r>
          </w:p>
        </w:tc>
        <w:tc>
          <w:tcPr>
            <w:tcW w:w="3100" w:type="dxa"/>
            <w:vAlign w:val="bottom"/>
          </w:tcPr>
          <w:p>
            <w:pPr>
              <w:spacing w:after="0"/>
              <w:rPr>
                <w:sz w:val="24"/>
                <w:szCs w:val="24"/>
                <w:color w:val="auto"/>
              </w:rPr>
            </w:pPr>
          </w:p>
        </w:tc>
        <w:tc>
          <w:tcPr>
            <w:tcW w:w="272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11553</w:t>
            </w:r>
          </w:p>
        </w:tc>
      </w:tr>
      <w:tr>
        <w:trPr>
          <w:trHeight w:val="180"/>
        </w:trPr>
        <w:tc>
          <w:tcPr>
            <w:tcW w:w="3920" w:type="dxa"/>
            <w:vAlign w:val="bottom"/>
          </w:tcPr>
          <w:p>
            <w:pPr>
              <w:jc w:val="center"/>
              <w:ind w:right="64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100" w:type="dxa"/>
            <w:vAlign w:val="bottom"/>
          </w:tcPr>
          <w:p>
            <w:pPr>
              <w:spacing w:after="0"/>
              <w:rPr>
                <w:sz w:val="15"/>
                <w:szCs w:val="15"/>
                <w:color w:val="auto"/>
              </w:rPr>
            </w:pPr>
          </w:p>
        </w:tc>
        <w:tc>
          <w:tcPr>
            <w:tcW w:w="272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17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(516) 506-4200</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32" w:lineRule="exact"/>
        <w:rPr>
          <w:rFonts w:ascii="Wingdings" w:cs="Wingdings" w:eastAsia="Wingdings" w:hAnsi="Wingdings"/>
          <w:sz w:val="12"/>
          <w:szCs w:val="12"/>
          <w:b w:val="1"/>
          <w:bCs w:val="1"/>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32" w:lineRule="exact"/>
        <w:rPr>
          <w:rFonts w:ascii="Wingdings" w:cs="Wingdings" w:eastAsia="Wingdings" w:hAnsi="Wingdings"/>
          <w:sz w:val="12"/>
          <w:szCs w:val="12"/>
          <w:b w:val="1"/>
          <w:bCs w:val="1"/>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32" w:lineRule="exact"/>
        <w:rPr>
          <w:rFonts w:ascii="Wingdings" w:cs="Wingdings" w:eastAsia="Wingdings" w:hAnsi="Wingdings"/>
          <w:sz w:val="12"/>
          <w:szCs w:val="12"/>
          <w:b w:val="1"/>
          <w:bCs w:val="1"/>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Pr>
          <w:p>
            <w:pPr>
              <w:spacing w:after="0"/>
              <w:rPr>
                <w:sz w:val="13"/>
                <w:szCs w:val="13"/>
                <w:color w:val="auto"/>
              </w:rPr>
            </w:pPr>
          </w:p>
        </w:tc>
      </w:tr>
      <w:tr>
        <w:trPr>
          <w:trHeight w:val="31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100" w:type="dxa"/>
            <w:vAlign w:val="bottom"/>
          </w:tcPr>
          <w:p>
            <w:pPr>
              <w:spacing w:after="0"/>
              <w:rPr>
                <w:sz w:val="24"/>
                <w:szCs w:val="24"/>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9"/>
        </w:trPr>
        <w:tc>
          <w:tcPr>
            <w:tcW w:w="4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ABR</w:t>
            </w:r>
          </w:p>
        </w:tc>
        <w:tc>
          <w:tcPr>
            <w:tcW w:w="4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89"/>
        </w:trPr>
        <w:tc>
          <w:tcPr>
            <w:tcW w:w="4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Preferred Stock, 6.375% Series D Cumulative Redeemable, par value $0.01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ABR-PD</w:t>
            </w:r>
          </w:p>
        </w:tc>
        <w:tc>
          <w:tcPr>
            <w:tcW w:w="4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89"/>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w w:val="99"/>
              </w:rPr>
              <w:t>Preferred Stock, 6.25%</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Series E Cumulative Redeemable, par value $0.01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ABR-PE</w:t>
            </w:r>
          </w:p>
        </w:tc>
        <w:tc>
          <w:tcPr>
            <w:tcW w:w="4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78"/>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w w:val="99"/>
              </w:rPr>
              <w:t>Preferred Stock, 6.25%</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Series F Fixed-to-Floating Rate Cumulative Redeemable, par value $0.01</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155"/>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per share</w:t>
            </w:r>
          </w:p>
        </w:tc>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ABR-PF</w:t>
            </w:r>
          </w:p>
        </w:tc>
        <w:tc>
          <w:tcPr>
            <w:tcW w:w="4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487680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85"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Regulations FD Disclosure.</w:t>
      </w:r>
    </w:p>
    <w:p>
      <w:pPr>
        <w:spacing w:after="0" w:line="136"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On October 30, 2026, Arbor Realty Trust, Inc. posted on its website an investor presentation (the “Investor Presentation”). A copy of the Investor Presentation is furnished as Exhibit 99.1 to this Current Report on Form 8-K and is incorporated by reference into this Item 7.01.</w:t>
      </w:r>
    </w:p>
    <w:p>
      <w:pPr>
        <w:spacing w:after="0" w:line="84"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1"/>
          <w:szCs w:val="11"/>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34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i w:val="1"/>
                <w:iCs w:val="1"/>
                <w:color w:val="auto"/>
              </w:rPr>
              <w:t>Exhibits</w:t>
            </w:r>
          </w:p>
        </w:tc>
        <w:tc>
          <w:tcPr>
            <w:tcW w:w="4380" w:type="dxa"/>
            <w:vAlign w:val="bottom"/>
          </w:tcPr>
          <w:p>
            <w:pPr>
              <w:spacing w:after="0"/>
              <w:rPr>
                <w:sz w:val="13"/>
                <w:szCs w:val="13"/>
                <w:color w:val="auto"/>
              </w:rPr>
            </w:pPr>
          </w:p>
        </w:tc>
        <w:tc>
          <w:tcPr>
            <w:tcW w:w="5200" w:type="dxa"/>
            <w:vAlign w:val="bottom"/>
          </w:tcPr>
          <w:p>
            <w:pPr>
              <w:spacing w:after="0"/>
              <w:rPr>
                <w:sz w:val="13"/>
                <w:szCs w:val="13"/>
                <w:color w:val="auto"/>
              </w:rPr>
            </w:pPr>
          </w:p>
        </w:tc>
      </w:tr>
      <w:tr>
        <w:trPr>
          <w:trHeight w:val="315"/>
        </w:trPr>
        <w:tc>
          <w:tcPr>
            <w:tcW w:w="17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4380" w:type="dxa"/>
            <w:vAlign w:val="bottom"/>
          </w:tcPr>
          <w:p>
            <w:pPr>
              <w:spacing w:after="0"/>
              <w:rPr>
                <w:sz w:val="24"/>
                <w:szCs w:val="24"/>
                <w:color w:val="auto"/>
              </w:rPr>
            </w:pPr>
          </w:p>
        </w:tc>
        <w:tc>
          <w:tcPr>
            <w:tcW w:w="52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Exhibit</w:t>
            </w:r>
          </w:p>
        </w:tc>
      </w:tr>
      <w:tr>
        <w:trPr>
          <w:trHeight w:val="149"/>
        </w:trPr>
        <w:tc>
          <w:tcPr>
            <w:tcW w:w="2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tcBorders>
              <w:top w:val="single" w:sz="8" w:color="auto"/>
              <w:bottom w:val="single" w:sz="8" w:color="0000FF"/>
            </w:tcBorders>
          </w:tcPr>
          <w:p>
            <w:pPr>
              <w:spacing w:after="0" w:line="124" w:lineRule="exact"/>
              <w:rPr>
                <w:sz w:val="20"/>
                <w:szCs w:val="20"/>
                <w:color w:val="auto"/>
              </w:rPr>
            </w:pPr>
            <w:r>
              <w:rPr>
                <w:rFonts w:ascii="Times New Roman" w:cs="Times New Roman" w:eastAsia="Times New Roman" w:hAnsi="Times New Roman"/>
                <w:sz w:val="12"/>
                <w:szCs w:val="12"/>
                <w:color w:val="0000FF"/>
                <w:w w:val="99"/>
              </w:rPr>
              <w:t>Investor Presentation of Arbor Realty Trust, Inc., dated October 2026 (furnished herewith).</w:t>
            </w:r>
          </w:p>
        </w:tc>
        <w:tc>
          <w:tcPr>
            <w:tcW w:w="5200" w:type="dxa"/>
            <w:vAlign w:val="bottom"/>
            <w:tcBorders>
              <w:top w:val="single" w:sz="8" w:color="auto"/>
            </w:tcBorders>
          </w:tcPr>
          <w:p>
            <w:pPr>
              <w:spacing w:after="0"/>
              <w:rPr>
                <w:sz w:val="12"/>
                <w:szCs w:val="12"/>
                <w:color w:val="auto"/>
              </w:rPr>
            </w:pPr>
          </w:p>
        </w:tc>
      </w:tr>
      <w:tr>
        <w:trPr>
          <w:trHeight w:val="29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r>
      <w:tr>
        <w:trPr>
          <w:trHeight w:val="693"/>
        </w:trPr>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82"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color w:val="auto"/>
        </w:rPr>
        <w:t>ARBOR REALTY TRUST, INC.</w:t>
      </w:r>
    </w:p>
    <w:p>
      <w:pPr>
        <w:spacing w:after="0" w:line="195" w:lineRule="exact"/>
        <w:rPr>
          <w:sz w:val="20"/>
          <w:szCs w:val="20"/>
          <w:color w:val="auto"/>
        </w:rPr>
      </w:pPr>
    </w:p>
    <w:tbl>
      <w:tblPr>
        <w:tblLayout w:type="fixed"/>
        <w:tblInd w:w="5420" w:type="dxa"/>
        <w:tblCellMar>
          <w:top w:w="0" w:type="dxa"/>
          <w:left w:w="0" w:type="dxa"/>
          <w:bottom w:w="0" w:type="dxa"/>
          <w:right w:w="0" w:type="dxa"/>
        </w:tblCellMar>
      </w:tblPr>
      <w:tr>
        <w:trPr>
          <w:trHeight w:val="164"/>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Elenio</w:t>
            </w:r>
          </w:p>
        </w:tc>
      </w:tr>
      <w:tr>
        <w:trPr>
          <w:trHeight w:val="169"/>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Paul Elenio</w:t>
            </w:r>
          </w:p>
        </w:tc>
      </w:tr>
      <w:tr>
        <w:trPr>
          <w:trHeight w:val="189"/>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30, 2026</w:t>
      </w:r>
    </w:p>
    <w:p>
      <w:pPr>
        <w:sectPr>
          <w:pgSz w:w="11900" w:h="16838" w:orient="portrait"/>
          <w:cols w:equalWidth="0" w:num="1">
            <w:col w:w="11300"/>
          </w:cols>
          <w:pgMar w:left="300" w:top="782"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38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2026-10-30T08:04:53Z</dcterms:created>
  <dcterms:modified xsi:type="dcterms:W3CDTF">2026-10-30T08:04:53Z</dcterms:modified>
</cp:coreProperties>
</file>