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4516-1_4seq1.xml.htm"/>
      <w:bookmarkStart w:id="1" w:name="kstm261451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Friedman David Erwin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CCO &amp; Head of Non-Agcy Prod</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7,685</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6.87</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59,638</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6.84</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68,478</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For tax planning purposes, Mr. Friedman is selling shares held directly and repurchasing the same number of shares through his Individual Retirement Account ("IRA"). On May 11, 2026, Mr. Friedman sold 7,685 shares he held directly and purchased 8,840 shares through his IRA. The remaining 1,155 shares may be sold in the next few days.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Maysa Vahidi, Attorney-in-Fact for David E. Friedman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2853"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3480</Characters>
  <CharactersWithSpaces>4065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