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8019-2_4seq1.xml.htm"/>
      <w:bookmarkStart w:id="1" w:name="kstm2618019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30,290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15, 2026, Mr. Bacon received 357 fully vested Restricted Stock Units ("RSUs") of Arbor Realty Trust, Inc. in lieu of the dividend equivalent due on the portion of Mr. Bacon's existing RSUs in which he made such election. Mr. Bacon has elected to defer his dividend equivalents and receipt of the common stock into which the RSUs are converted until January 1, 2027, or sooner upon a change in control or his service as a director is terminated,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Attomey-in-Fact for Kenneth J.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17"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3549</Characters>
  <CharactersWithSpaces>4155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